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Информация о специальных технических средствах обучения детей с ОВЗ и детей –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41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инвалидов коллективного и индивидуального пользования.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41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Во время проведения занятий, где обучаются ученики с ограниченными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возможностями здоровья (далее – ОВЗ) и дети – инвалиды, применяются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мультимедийные средства, оргтехника и иные средства для повышения уровня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восприятия учебной информации обучающимися с различными нарушениями.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Для разъяснения отдельных вопросов изучаемой программы педагогами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дополнительно проводятся групповые и индивидуальные консультации. Дополнительно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для информирования родителей (законных представителей) учеников с ОВЗ и с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инвалидностью, имеется сайт школы и электронный дневник.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41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необходимости проводится подбор и разработка учебных материалов в печатных 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41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электронных формах, адаптированных к ограничениям их здоровья.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Для обеспечения «равного доступа к образованию» для всех обучающихся с учетом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разнообразия особых образовательных потребностей и индивидуальных возможностей, в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школы  имеются специальные технические средства обучения коллективного и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индивидуального пользования для детей - инвалидов и детей с ОВЗ: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60" w:before="16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Средства обучения и воспитания, приспособленные для использования инвалидами и лицами с ограниченными возможностями здоровья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</w:t>
      </w:r>
      <w:hyperlink r:id="rId8" w:tooltip="http://kruf-school2.ucoz.ru/rp/sredstva_obuchenija_i_vospitanija-prisposoblennye_.pdf" w:history="1">
        <w:r>
          <w:rPr>
            <w:rStyle w:val="172"/>
            <w:rFonts w:ascii="Times New Roman" w:hAnsi="Times New Roman" w:cs="Times New Roman" w:eastAsia="Times New Roman"/>
            <w:color w:val="0099FF"/>
            <w:sz w:val="24"/>
            <w:u w:val="none"/>
          </w:rPr>
          <w:t xml:space="preserve">скачать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60" w:before="16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Обеспечение беспрепятственного доступа в здания образовательной организации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60" w:before="16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Доступ в здание инвалидов, в том числе с нарушением опорно-двигательного аппарата возможен.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60" w:before="16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МАОУ СШ 2 обеспечивается создание инвалидам следующих условий доступности объектов: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414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а) возможность беспрепятственного входа в школу и выхода из нее (наличие пандусов по дороге к школе);</w:t>
        <w:br/>
        <w:t xml:space="preserve">б) возможность самостоятельного передвижения до кабинета обучения, находящегося на первом этаже здания, а также возможность предоставления сменного кресла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-коляски;</w:t>
        <w:br/>
        <w:t xml:space="preserve">в) наличие при входе в школу вывески с названием организации, графиком работы организации, выполненных рельефно-точечным шрифтом Брайля и на контрастном фоне;</w:t>
      </w:r>
      <w:r/>
    </w:p>
    <w:p>
      <w:pPr>
        <w:pStyle w:val="414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г) учебные кабинеты оборудованы специальными </w:t>
      </w:r>
      <w:r>
        <w:rPr>
          <w:rFonts w:ascii="Times New Roman" w:hAnsi="Times New Roman" w:cs="Times New Roman" w:eastAsia="Times New Roman"/>
          <w:sz w:val="24"/>
        </w:rPr>
        <w:t xml:space="preserve">техническими средствами обучения коллективного и </w:t>
      </w:r>
      <w:r>
        <w:rPr>
          <w:rFonts w:ascii="Times New Roman" w:hAnsi="Times New Roman" w:cs="Times New Roman" w:eastAsia="Times New Roman"/>
          <w:sz w:val="24"/>
        </w:rPr>
        <w:t xml:space="preserve">индивидуального пользования, </w:t>
      </w:r>
      <w:r>
        <w:rPr>
          <w:rFonts w:ascii="Times New Roman" w:hAnsi="Times New Roman" w:cs="Times New Roman" w:eastAsia="Times New Roman"/>
          <w:sz w:val="24"/>
        </w:rPr>
        <w:t xml:space="preserve">предназначенные для всех категорий учеников, в том </w:t>
      </w:r>
      <w:r>
        <w:rPr>
          <w:rFonts w:ascii="Times New Roman" w:hAnsi="Times New Roman" w:cs="Times New Roman" w:eastAsia="Times New Roman"/>
          <w:sz w:val="24"/>
        </w:rPr>
        <w:t xml:space="preserve">числе и для детей - инвалидов и детей с ОВЗ</w:t>
      </w:r>
      <w:r>
        <w:rPr>
          <w:rFonts w:ascii="Times New Roman" w:hAnsi="Times New Roman" w:cs="Times New Roman" w:eastAsia="Times New Roman"/>
          <w:sz w:val="24"/>
        </w:rPr>
        <w:t xml:space="preserve">: мультимедийные комплексы (проектор, экран, </w:t>
      </w:r>
      <w:r>
        <w:rPr>
          <w:rFonts w:ascii="Times New Roman" w:hAnsi="Times New Roman" w:cs="Times New Roman" w:eastAsia="Times New Roman"/>
          <w:sz w:val="24"/>
        </w:rPr>
        <w:t xml:space="preserve">ноутбук);</w:t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kruf-school2.ucoz.ru/rp/sredstva_obuchenija_i_vospitanija-prisposoblennye_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2023-11-08T02:16:40Z</dcterms:modified>
</cp:coreProperties>
</file>